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D9" w:rsidRPr="007513D9" w:rsidRDefault="007513D9" w:rsidP="007513D9">
      <w:pPr>
        <w:spacing w:before="100" w:beforeAutospacing="1" w:after="240" w:line="240" w:lineRule="auto"/>
        <w:outlineLvl w:val="1"/>
        <w:rPr>
          <w:rFonts w:ascii="Trebuchet MS" w:eastAsia="Times New Roman" w:hAnsi="Trebuchet MS" w:cs="Arial"/>
          <w:color w:val="414744"/>
          <w:sz w:val="30"/>
          <w:szCs w:val="30"/>
        </w:rPr>
      </w:pPr>
      <w:r w:rsidRPr="007513D9">
        <w:rPr>
          <w:rFonts w:ascii="Trebuchet MS" w:eastAsia="Times New Roman" w:hAnsi="Trebuchet MS" w:cs="Arial"/>
          <w:color w:val="414744"/>
          <w:sz w:val="30"/>
          <w:szCs w:val="30"/>
        </w:rPr>
        <w:t xml:space="preserve">12 Elements of a Merit Image </w:t>
      </w:r>
    </w:p>
    <w:p w:rsidR="007513D9" w:rsidRPr="007513D9" w:rsidRDefault="007513D9" w:rsidP="007513D9">
      <w:pPr>
        <w:spacing w:line="240" w:lineRule="auto"/>
        <w:rPr>
          <w:rFonts w:ascii="Arial" w:eastAsia="Times New Roman" w:hAnsi="Arial" w:cs="Arial"/>
          <w:color w:val="4D4D4D"/>
          <w:sz w:val="18"/>
          <w:szCs w:val="18"/>
        </w:rPr>
      </w:pPr>
      <w:hyperlink r:id="rId4" w:history="1">
        <w:r w:rsidRPr="007513D9">
          <w:rPr>
            <w:rFonts w:ascii="Arial" w:eastAsia="Times New Roman" w:hAnsi="Arial" w:cs="Arial"/>
            <w:color w:val="5C91A1"/>
            <w:sz w:val="18"/>
            <w:szCs w:val="18"/>
          </w:rPr>
          <w:t>PPA</w:t>
        </w:r>
      </w:hyperlink>
      <w:r w:rsidRPr="007513D9">
        <w:rPr>
          <w:rFonts w:ascii="Arial" w:eastAsia="Times New Roman" w:hAnsi="Arial" w:cs="Arial"/>
          <w:color w:val="4D4D4D"/>
          <w:sz w:val="18"/>
          <w:szCs w:val="18"/>
        </w:rPr>
        <w:t xml:space="preserve"> &gt; </w:t>
      </w:r>
      <w:hyperlink r:id="rId5" w:anchor="content" w:history="1">
        <w:r w:rsidRPr="007513D9">
          <w:rPr>
            <w:rFonts w:ascii="Arial" w:eastAsia="Times New Roman" w:hAnsi="Arial" w:cs="Arial"/>
            <w:color w:val="5C91A1"/>
            <w:sz w:val="18"/>
            <w:szCs w:val="18"/>
          </w:rPr>
          <w:t>12 Elements of a Merit Image</w:t>
        </w:r>
      </w:hyperlink>
      <w:r w:rsidRPr="007513D9">
        <w:rPr>
          <w:rFonts w:ascii="Arial" w:eastAsia="Times New Roman" w:hAnsi="Arial" w:cs="Arial"/>
          <w:color w:val="4D4D4D"/>
          <w:sz w:val="18"/>
          <w:szCs w:val="18"/>
        </w:rPr>
        <w:t xml:space="preserve"> </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879"/>
        <w:gridCol w:w="2519"/>
        <w:gridCol w:w="2621"/>
        <w:gridCol w:w="2341"/>
      </w:tblGrid>
      <w:tr w:rsidR="007513D9" w:rsidRPr="007513D9" w:rsidTr="007513D9">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6" w:history="1">
              <w:r w:rsidRPr="007513D9">
                <w:rPr>
                  <w:rFonts w:ascii="Arial" w:eastAsia="Times New Roman" w:hAnsi="Arial" w:cs="Arial"/>
                  <w:color w:val="FC6719"/>
                  <w:sz w:val="21"/>
                  <w:szCs w:val="21"/>
                </w:rPr>
                <w:t>&gt;Competitions Home</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7" w:history="1">
              <w:r w:rsidRPr="007513D9">
                <w:rPr>
                  <w:rFonts w:ascii="Arial" w:eastAsia="Times New Roman" w:hAnsi="Arial" w:cs="Arial"/>
                  <w:color w:val="FC6719"/>
                  <w:sz w:val="21"/>
                  <w:szCs w:val="21"/>
                </w:rPr>
                <w:t>&gt;IPC Home</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8" w:history="1">
              <w:r w:rsidRPr="007513D9">
                <w:rPr>
                  <w:rFonts w:ascii="Arial" w:eastAsia="Times New Roman" w:hAnsi="Arial" w:cs="Arial"/>
                  <w:color w:val="FC6719"/>
                  <w:sz w:val="21"/>
                  <w:szCs w:val="21"/>
                </w:rPr>
                <w:t>&gt;IPC Results</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9" w:history="1">
              <w:r w:rsidRPr="007513D9">
                <w:rPr>
                  <w:rFonts w:ascii="Arial" w:eastAsia="Times New Roman" w:hAnsi="Arial" w:cs="Arial"/>
                  <w:color w:val="FC6719"/>
                  <w:sz w:val="21"/>
                  <w:szCs w:val="21"/>
                </w:rPr>
                <w:t>&gt;PPA Approved Print Cases</w:t>
              </w:r>
            </w:hyperlink>
          </w:p>
        </w:tc>
      </w:tr>
      <w:tr w:rsidR="007513D9" w:rsidRPr="007513D9" w:rsidTr="007513D9">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10" w:history="1">
              <w:r w:rsidRPr="007513D9">
                <w:rPr>
                  <w:rFonts w:ascii="Arial" w:eastAsia="Times New Roman" w:hAnsi="Arial" w:cs="Arial"/>
                  <w:color w:val="FC6719"/>
                  <w:sz w:val="21"/>
                  <w:szCs w:val="21"/>
                </w:rPr>
                <w:t>&gt;IPC Video Tutorials</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11" w:history="1">
              <w:r w:rsidRPr="007513D9">
                <w:rPr>
                  <w:rFonts w:ascii="Arial" w:eastAsia="Times New Roman" w:hAnsi="Arial" w:cs="Arial"/>
                  <w:color w:val="FC6719"/>
                  <w:sz w:val="21"/>
                  <w:szCs w:val="21"/>
                </w:rPr>
                <w:t>&gt;IPC Resources &amp; Downloads</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12" w:history="1">
              <w:r w:rsidRPr="007513D9">
                <w:rPr>
                  <w:rFonts w:ascii="Arial" w:eastAsia="Times New Roman" w:hAnsi="Arial" w:cs="Arial"/>
                  <w:color w:val="FC6719"/>
                  <w:sz w:val="21"/>
                  <w:szCs w:val="21"/>
                </w:rPr>
                <w:t>&gt;Mentor Booths at Imaging USA</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13" w:history="1">
              <w:r w:rsidRPr="007513D9">
                <w:rPr>
                  <w:rFonts w:ascii="Arial" w:eastAsia="Times New Roman" w:hAnsi="Arial" w:cs="Arial"/>
                  <w:color w:val="FC6719"/>
                  <w:sz w:val="21"/>
                  <w:szCs w:val="21"/>
                </w:rPr>
                <w:t>&gt;</w:t>
              </w:r>
              <w:proofErr w:type="spellStart"/>
              <w:r w:rsidRPr="007513D9">
                <w:rPr>
                  <w:rFonts w:ascii="Arial" w:eastAsia="Times New Roman" w:hAnsi="Arial" w:cs="Arial"/>
                  <w:color w:val="FC6719"/>
                  <w:sz w:val="21"/>
                  <w:szCs w:val="21"/>
                </w:rPr>
                <w:t>PPAedu</w:t>
              </w:r>
              <w:proofErr w:type="spellEnd"/>
              <w:r w:rsidRPr="007513D9">
                <w:rPr>
                  <w:rFonts w:ascii="Arial" w:eastAsia="Times New Roman" w:hAnsi="Arial" w:cs="Arial"/>
                  <w:color w:val="FC6719"/>
                  <w:sz w:val="21"/>
                  <w:szCs w:val="21"/>
                </w:rPr>
                <w:t xml:space="preserve"> IPC Classes</w:t>
              </w:r>
            </w:hyperlink>
          </w:p>
        </w:tc>
      </w:tr>
      <w:tr w:rsidR="007513D9" w:rsidRPr="007513D9" w:rsidTr="007513D9">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hyperlink r:id="rId14" w:history="1">
              <w:r w:rsidRPr="007513D9">
                <w:rPr>
                  <w:rFonts w:ascii="Arial" w:eastAsia="Times New Roman" w:hAnsi="Arial" w:cs="Arial"/>
                  <w:color w:val="FC6719"/>
                  <w:sz w:val="21"/>
                  <w:szCs w:val="21"/>
                </w:rPr>
                <w:t>&gt;IPC FAQs</w:t>
              </w:r>
            </w:hyperlink>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r w:rsidRPr="007513D9">
              <w:rPr>
                <w:rFonts w:ascii="Arial" w:eastAsia="Times New Roman" w:hAnsi="Arial" w:cs="Arial"/>
                <w:sz w:val="21"/>
                <w:szCs w:val="21"/>
              </w:rPr>
              <w:t> </w:t>
            </w:r>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r w:rsidRPr="007513D9">
              <w:rPr>
                <w:rFonts w:ascii="Arial" w:eastAsia="Times New Roman" w:hAnsi="Arial" w:cs="Arial"/>
                <w:sz w:val="21"/>
                <w:szCs w:val="21"/>
              </w:rPr>
              <w:t> </w:t>
            </w:r>
          </w:p>
        </w:tc>
        <w:tc>
          <w:tcPr>
            <w:tcW w:w="0" w:type="auto"/>
            <w:tcMar>
              <w:top w:w="15" w:type="dxa"/>
              <w:left w:w="15" w:type="dxa"/>
              <w:bottom w:w="360" w:type="dxa"/>
              <w:right w:w="15" w:type="dxa"/>
            </w:tcMar>
            <w:hideMark/>
          </w:tcPr>
          <w:p w:rsidR="007513D9" w:rsidRPr="007513D9" w:rsidRDefault="007513D9" w:rsidP="007513D9">
            <w:pPr>
              <w:spacing w:after="0" w:line="240" w:lineRule="auto"/>
              <w:rPr>
                <w:rFonts w:ascii="Arial" w:eastAsia="Times New Roman" w:hAnsi="Arial" w:cs="Arial"/>
                <w:sz w:val="21"/>
                <w:szCs w:val="21"/>
              </w:rPr>
            </w:pPr>
            <w:r w:rsidRPr="007513D9">
              <w:rPr>
                <w:rFonts w:ascii="Arial" w:eastAsia="Times New Roman" w:hAnsi="Arial" w:cs="Arial"/>
                <w:sz w:val="21"/>
                <w:szCs w:val="21"/>
              </w:rPr>
              <w:t> </w:t>
            </w:r>
          </w:p>
        </w:tc>
      </w:tr>
    </w:tbl>
    <w:p w:rsidR="007513D9" w:rsidRPr="007513D9" w:rsidRDefault="007513D9" w:rsidP="007513D9">
      <w:pPr>
        <w:spacing w:beforeAutospacing="1" w:after="0" w:afterAutospacing="1" w:line="240" w:lineRule="auto"/>
        <w:rPr>
          <w:rFonts w:ascii="Arial" w:eastAsia="Times New Roman" w:hAnsi="Arial" w:cs="Arial"/>
          <w:color w:val="4D4D4D"/>
          <w:sz w:val="21"/>
          <w:szCs w:val="21"/>
        </w:rPr>
      </w:pPr>
      <w:r w:rsidRPr="007513D9">
        <w:rPr>
          <w:rFonts w:ascii="Arial" w:eastAsia="Times New Roman" w:hAnsi="Arial" w:cs="Arial"/>
          <w:color w:val="4D4D4D"/>
          <w:sz w:val="21"/>
          <w:szCs w:val="21"/>
        </w:rPr>
        <w:t>The Photographic Exhibitions Committee (PEC) of PPA uses the 12 elements below as the “gold standard” to define a merit image. PEC trains judges to be mindful of these elements when judging images to the PPA merit level and to be placed in the International Print Exhibit at Imaging USA, the annual convention. The use of these 12 elements connects the modern practice of photography and its photographers to the historical practice of photography begun nearly two centuries ago.</w:t>
      </w:r>
      <w:r w:rsidRPr="007513D9">
        <w:rPr>
          <w:rFonts w:ascii="Arial" w:eastAsia="Times New Roman" w:hAnsi="Arial" w:cs="Arial"/>
          <w:color w:val="4D4D4D"/>
          <w:sz w:val="21"/>
          <w:szCs w:val="21"/>
        </w:rPr>
        <w:br/>
      </w:r>
      <w:r w:rsidRPr="007513D9">
        <w:rPr>
          <w:rFonts w:ascii="Arial" w:eastAsia="Times New Roman" w:hAnsi="Arial" w:cs="Arial"/>
          <w:color w:val="4D4D4D"/>
          <w:sz w:val="21"/>
          <w:szCs w:val="21"/>
        </w:rPr>
        <w:br/>
        <w:t xml:space="preserve">Twelve elements have been defined as necessary for the success of an art piece or image. Any image, art piece, or photograph will reveal some measure of all twelve </w:t>
      </w:r>
      <w:bookmarkStart w:id="0" w:name="_GoBack"/>
      <w:bookmarkEnd w:id="0"/>
      <w:r w:rsidRPr="007513D9">
        <w:rPr>
          <w:rFonts w:ascii="Arial" w:eastAsia="Times New Roman" w:hAnsi="Arial" w:cs="Arial"/>
          <w:color w:val="4D4D4D"/>
          <w:sz w:val="21"/>
          <w:szCs w:val="21"/>
        </w:rPr>
        <w:t>elements, while a visually superior example will reveal obvious consideration of each one.</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1.) Impact </w:t>
      </w:r>
      <w:r w:rsidRPr="007513D9">
        <w:rPr>
          <w:rFonts w:ascii="Arial" w:eastAsia="Times New Roman" w:hAnsi="Arial" w:cs="Arial"/>
          <w:color w:val="4D4D4D"/>
          <w:sz w:val="21"/>
          <w:szCs w:val="21"/>
        </w:rPr>
        <w:t>is the sense one gets upon viewing an image for the first time. Compelling images evoke laughter, sadness, anger, pride, wonder or another intense emotion. There can be impact in any of these twelve elements.</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2.) Technical excellence </w:t>
      </w:r>
      <w:r w:rsidRPr="007513D9">
        <w:rPr>
          <w:rFonts w:ascii="Arial" w:eastAsia="Times New Roman" w:hAnsi="Arial" w:cs="Arial"/>
          <w:color w:val="4D4D4D"/>
          <w:sz w:val="21"/>
          <w:szCs w:val="21"/>
        </w:rPr>
        <w:t>is the print quality of the image itself as it is presented for viewing. Retouching, manipulation, sharpness, exposure, printing, mounting, and correct color are some items that speak to the qualities of the physical print.</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3.) Creativity </w:t>
      </w:r>
      <w:r w:rsidRPr="007513D9">
        <w:rPr>
          <w:rFonts w:ascii="Arial" w:eastAsia="Times New Roman" w:hAnsi="Arial" w:cs="Arial"/>
          <w:color w:val="4D4D4D"/>
          <w:sz w:val="21"/>
          <w:szCs w:val="21"/>
        </w:rPr>
        <w:t>is the original, fresh, and external expression of the imagination of the maker by using the medium to convey an idea, message or thought.</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4.) Style </w:t>
      </w:r>
      <w:r w:rsidRPr="007513D9">
        <w:rPr>
          <w:rFonts w:ascii="Arial" w:eastAsia="Times New Roman" w:hAnsi="Arial" w:cs="Arial"/>
          <w:color w:val="4D4D4D"/>
          <w:sz w:val="21"/>
          <w:szCs w:val="21"/>
        </w:rPr>
        <w:t>is defined in a number of ways as it applies to a creative image. It might be defined by a specific genre or simply be recognizable as the characteristics of how a specific artist applies light to a subject. It can impact an image in a positive manner when the subject matter and the style are appropriate for each other, or it can have a negative effect when they are at odds.</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5.) Composition </w:t>
      </w:r>
      <w:r w:rsidRPr="007513D9">
        <w:rPr>
          <w:rFonts w:ascii="Arial" w:eastAsia="Times New Roman" w:hAnsi="Arial" w:cs="Arial"/>
          <w:color w:val="4D4D4D"/>
          <w:sz w:val="21"/>
          <w:szCs w:val="21"/>
        </w:rPr>
        <w:t>is important to the design of an image, bringing all of the visual elements together in concert to express the purpose of the image. Proper composition holds the viewer in the image and prompts the viewer to look where the creator intends. Effective composition can be pleasing or disturbing, depending on the intent of the image maker.</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6.) Presentation </w:t>
      </w:r>
      <w:r w:rsidRPr="007513D9">
        <w:rPr>
          <w:rFonts w:ascii="Arial" w:eastAsia="Times New Roman" w:hAnsi="Arial" w:cs="Arial"/>
          <w:color w:val="4D4D4D"/>
          <w:sz w:val="21"/>
          <w:szCs w:val="21"/>
        </w:rPr>
        <w:t>affects an image by giving it a finished look. The mats and borders used, either physical or digital, should support and enhance the image, not distract from it.</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7.) Color Balance </w:t>
      </w:r>
      <w:r w:rsidRPr="007513D9">
        <w:rPr>
          <w:rFonts w:ascii="Arial" w:eastAsia="Times New Roman" w:hAnsi="Arial" w:cs="Arial"/>
          <w:color w:val="4D4D4D"/>
          <w:sz w:val="21"/>
          <w:szCs w:val="21"/>
        </w:rPr>
        <w:t>supplies harmony to an image. An image in which the tones work together, effectively supporting the image, can enhance its emotional appeal. Color balance is not always harmonious and can be used to evoke diverse feelings for effect.</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lastRenderedPageBreak/>
        <w:t xml:space="preserve">8.) Center of Interest </w:t>
      </w:r>
      <w:r w:rsidRPr="007513D9">
        <w:rPr>
          <w:rFonts w:ascii="Arial" w:eastAsia="Times New Roman" w:hAnsi="Arial" w:cs="Arial"/>
          <w:color w:val="4D4D4D"/>
          <w:sz w:val="21"/>
          <w:szCs w:val="21"/>
        </w:rPr>
        <w:t>is the point or points on the image where the maker wants the viewer to stop as they view the image. There can be primary and secondary centers of interest. Occasionally there will be no specific center of interest, when the entire scene collectively serves as the center of interest.</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9.) Lighting </w:t>
      </w:r>
      <w:r w:rsidRPr="007513D9">
        <w:rPr>
          <w:rFonts w:ascii="Arial" w:eastAsia="Times New Roman" w:hAnsi="Arial" w:cs="Arial"/>
          <w:color w:val="4D4D4D"/>
          <w:sz w:val="21"/>
          <w:szCs w:val="21"/>
        </w:rPr>
        <w:t>—the use and control of light—refers to how dimension, shape and roundness are defined in an image. Whether the light applied to an image is manmade or natural, proper use of it should enhance an image.</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10.) Subject Matter </w:t>
      </w:r>
      <w:r w:rsidRPr="007513D9">
        <w:rPr>
          <w:rFonts w:ascii="Arial" w:eastAsia="Times New Roman" w:hAnsi="Arial" w:cs="Arial"/>
          <w:color w:val="4D4D4D"/>
          <w:sz w:val="21"/>
          <w:szCs w:val="21"/>
        </w:rPr>
        <w:t>should always be appropriate to the story being told in an image.</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11.) Technique </w:t>
      </w:r>
      <w:r w:rsidRPr="007513D9">
        <w:rPr>
          <w:rFonts w:ascii="Arial" w:eastAsia="Times New Roman" w:hAnsi="Arial" w:cs="Arial"/>
          <w:color w:val="4D4D4D"/>
          <w:sz w:val="21"/>
          <w:szCs w:val="21"/>
        </w:rPr>
        <w:t>is the approach used to create the image. Printing, lighting, posing, capture, presentation media, and more are part of the technique applied to an image.</w:t>
      </w:r>
    </w:p>
    <w:p w:rsidR="007513D9" w:rsidRPr="007513D9" w:rsidRDefault="007513D9" w:rsidP="007513D9">
      <w:pPr>
        <w:spacing w:before="100" w:beforeAutospacing="1" w:after="100" w:afterAutospacing="1" w:line="240" w:lineRule="auto"/>
        <w:rPr>
          <w:rFonts w:ascii="Arial" w:eastAsia="Times New Roman" w:hAnsi="Arial" w:cs="Arial"/>
          <w:color w:val="4D4D4D"/>
          <w:sz w:val="21"/>
          <w:szCs w:val="21"/>
        </w:rPr>
      </w:pPr>
      <w:r w:rsidRPr="007513D9">
        <w:rPr>
          <w:rFonts w:ascii="Arial" w:eastAsia="Times New Roman" w:hAnsi="Arial" w:cs="Arial"/>
          <w:b/>
          <w:bCs/>
          <w:color w:val="4D4D4D"/>
          <w:sz w:val="21"/>
          <w:szCs w:val="21"/>
        </w:rPr>
        <w:t xml:space="preserve">12.) Story Telling </w:t>
      </w:r>
      <w:r w:rsidRPr="007513D9">
        <w:rPr>
          <w:rFonts w:ascii="Arial" w:eastAsia="Times New Roman" w:hAnsi="Arial" w:cs="Arial"/>
          <w:color w:val="4D4D4D"/>
          <w:sz w:val="21"/>
          <w:szCs w:val="21"/>
        </w:rPr>
        <w:t>refers to the image’s ability to evoke imagination. One beautiful thing about art is that each viewer might collect his own message or read her own story in an image.</w:t>
      </w:r>
    </w:p>
    <w:p w:rsidR="00D23663" w:rsidRDefault="00D23663"/>
    <w:sectPr w:rsidR="00D2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D9"/>
    <w:rsid w:val="00035134"/>
    <w:rsid w:val="00041D04"/>
    <w:rsid w:val="00044D60"/>
    <w:rsid w:val="00057773"/>
    <w:rsid w:val="000C10A9"/>
    <w:rsid w:val="000C44B8"/>
    <w:rsid w:val="000E385F"/>
    <w:rsid w:val="00107EC8"/>
    <w:rsid w:val="00123F4D"/>
    <w:rsid w:val="001732BD"/>
    <w:rsid w:val="00206C3B"/>
    <w:rsid w:val="0022574D"/>
    <w:rsid w:val="0024330B"/>
    <w:rsid w:val="00247F3B"/>
    <w:rsid w:val="002667C3"/>
    <w:rsid w:val="002D0A75"/>
    <w:rsid w:val="003046D7"/>
    <w:rsid w:val="00321412"/>
    <w:rsid w:val="003539D0"/>
    <w:rsid w:val="003553A8"/>
    <w:rsid w:val="00355BCD"/>
    <w:rsid w:val="00394A73"/>
    <w:rsid w:val="003A652E"/>
    <w:rsid w:val="003B18D6"/>
    <w:rsid w:val="003C1EF8"/>
    <w:rsid w:val="003D1AAD"/>
    <w:rsid w:val="00422786"/>
    <w:rsid w:val="0046301B"/>
    <w:rsid w:val="00470881"/>
    <w:rsid w:val="004745A2"/>
    <w:rsid w:val="00490C2A"/>
    <w:rsid w:val="00493CD1"/>
    <w:rsid w:val="004D1319"/>
    <w:rsid w:val="004F000C"/>
    <w:rsid w:val="004F3B39"/>
    <w:rsid w:val="004F5657"/>
    <w:rsid w:val="00507C96"/>
    <w:rsid w:val="00554C37"/>
    <w:rsid w:val="00561263"/>
    <w:rsid w:val="005713AA"/>
    <w:rsid w:val="00576413"/>
    <w:rsid w:val="00597534"/>
    <w:rsid w:val="005B0C35"/>
    <w:rsid w:val="005B7260"/>
    <w:rsid w:val="005D102E"/>
    <w:rsid w:val="005D636C"/>
    <w:rsid w:val="0060322A"/>
    <w:rsid w:val="00641D64"/>
    <w:rsid w:val="00686ED7"/>
    <w:rsid w:val="0069059F"/>
    <w:rsid w:val="00691CB5"/>
    <w:rsid w:val="006A3440"/>
    <w:rsid w:val="006B27AB"/>
    <w:rsid w:val="006D1B83"/>
    <w:rsid w:val="006F054A"/>
    <w:rsid w:val="00740925"/>
    <w:rsid w:val="00741E56"/>
    <w:rsid w:val="007513D9"/>
    <w:rsid w:val="00755339"/>
    <w:rsid w:val="007827FB"/>
    <w:rsid w:val="007837E1"/>
    <w:rsid w:val="0078607B"/>
    <w:rsid w:val="007F503E"/>
    <w:rsid w:val="008118FC"/>
    <w:rsid w:val="00832DAA"/>
    <w:rsid w:val="008613C9"/>
    <w:rsid w:val="00861A83"/>
    <w:rsid w:val="00890890"/>
    <w:rsid w:val="00894DDD"/>
    <w:rsid w:val="008960EF"/>
    <w:rsid w:val="008A7F5B"/>
    <w:rsid w:val="008D1723"/>
    <w:rsid w:val="00910A1A"/>
    <w:rsid w:val="009111ED"/>
    <w:rsid w:val="00950968"/>
    <w:rsid w:val="00957583"/>
    <w:rsid w:val="00976B85"/>
    <w:rsid w:val="009775B8"/>
    <w:rsid w:val="00982A5A"/>
    <w:rsid w:val="0099660A"/>
    <w:rsid w:val="009E0FDD"/>
    <w:rsid w:val="009E4094"/>
    <w:rsid w:val="009F789A"/>
    <w:rsid w:val="00A048D9"/>
    <w:rsid w:val="00A06ED1"/>
    <w:rsid w:val="00A16EB0"/>
    <w:rsid w:val="00A22C00"/>
    <w:rsid w:val="00A45285"/>
    <w:rsid w:val="00A618FE"/>
    <w:rsid w:val="00A762B2"/>
    <w:rsid w:val="00A93F42"/>
    <w:rsid w:val="00AA0726"/>
    <w:rsid w:val="00AE79B4"/>
    <w:rsid w:val="00B04C21"/>
    <w:rsid w:val="00B07EC3"/>
    <w:rsid w:val="00B43E05"/>
    <w:rsid w:val="00B54203"/>
    <w:rsid w:val="00B74A20"/>
    <w:rsid w:val="00BB4E1C"/>
    <w:rsid w:val="00BF1BFB"/>
    <w:rsid w:val="00BF57CD"/>
    <w:rsid w:val="00C16AAB"/>
    <w:rsid w:val="00C16AF1"/>
    <w:rsid w:val="00C17404"/>
    <w:rsid w:val="00C2173C"/>
    <w:rsid w:val="00C2314B"/>
    <w:rsid w:val="00C46DE0"/>
    <w:rsid w:val="00CB2A85"/>
    <w:rsid w:val="00CB6AFB"/>
    <w:rsid w:val="00CC0ADE"/>
    <w:rsid w:val="00CC63B8"/>
    <w:rsid w:val="00CC699F"/>
    <w:rsid w:val="00CE571A"/>
    <w:rsid w:val="00CE6614"/>
    <w:rsid w:val="00D23663"/>
    <w:rsid w:val="00D6408A"/>
    <w:rsid w:val="00D70629"/>
    <w:rsid w:val="00D94706"/>
    <w:rsid w:val="00DA4C42"/>
    <w:rsid w:val="00DA4E62"/>
    <w:rsid w:val="00DD1EF6"/>
    <w:rsid w:val="00DE696B"/>
    <w:rsid w:val="00DF06DB"/>
    <w:rsid w:val="00DF3954"/>
    <w:rsid w:val="00E3163C"/>
    <w:rsid w:val="00E404FA"/>
    <w:rsid w:val="00E4069A"/>
    <w:rsid w:val="00E5613E"/>
    <w:rsid w:val="00EC471D"/>
    <w:rsid w:val="00F0540A"/>
    <w:rsid w:val="00F07DA4"/>
    <w:rsid w:val="00FA2E9D"/>
    <w:rsid w:val="00FA6FD2"/>
    <w:rsid w:val="00FC201D"/>
    <w:rsid w:val="00FD2F36"/>
    <w:rsid w:val="00FE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A6F95-7738-4E6D-A8FD-08F40ADF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5696">
      <w:bodyDiv w:val="1"/>
      <w:marLeft w:val="0"/>
      <w:marRight w:val="0"/>
      <w:marTop w:val="0"/>
      <w:marBottom w:val="0"/>
      <w:divBdr>
        <w:top w:val="none" w:sz="0" w:space="0" w:color="auto"/>
        <w:left w:val="none" w:sz="0" w:space="0" w:color="auto"/>
        <w:bottom w:val="none" w:sz="0" w:space="0" w:color="auto"/>
        <w:right w:val="none" w:sz="0" w:space="0" w:color="auto"/>
      </w:divBdr>
      <w:divsChild>
        <w:div w:id="28455510">
          <w:marLeft w:val="0"/>
          <w:marRight w:val="0"/>
          <w:marTop w:val="0"/>
          <w:marBottom w:val="0"/>
          <w:divBdr>
            <w:top w:val="none" w:sz="0" w:space="0" w:color="auto"/>
            <w:left w:val="none" w:sz="0" w:space="0" w:color="auto"/>
            <w:bottom w:val="none" w:sz="0" w:space="0" w:color="auto"/>
            <w:right w:val="none" w:sz="0" w:space="0" w:color="auto"/>
          </w:divBdr>
          <w:divsChild>
            <w:div w:id="1393458842">
              <w:marLeft w:val="0"/>
              <w:marRight w:val="0"/>
              <w:marTop w:val="0"/>
              <w:marBottom w:val="0"/>
              <w:divBdr>
                <w:top w:val="none" w:sz="0" w:space="0" w:color="auto"/>
                <w:left w:val="none" w:sz="0" w:space="0" w:color="auto"/>
                <w:bottom w:val="none" w:sz="0" w:space="0" w:color="auto"/>
                <w:right w:val="none" w:sz="0" w:space="0" w:color="auto"/>
              </w:divBdr>
              <w:divsChild>
                <w:div w:id="1956518339">
                  <w:marLeft w:val="0"/>
                  <w:marRight w:val="0"/>
                  <w:marTop w:val="0"/>
                  <w:marBottom w:val="0"/>
                  <w:divBdr>
                    <w:top w:val="none" w:sz="0" w:space="0" w:color="auto"/>
                    <w:left w:val="none" w:sz="0" w:space="0" w:color="auto"/>
                    <w:bottom w:val="none" w:sz="0" w:space="0" w:color="auto"/>
                    <w:right w:val="none" w:sz="0" w:space="0" w:color="auto"/>
                  </w:divBdr>
                  <w:divsChild>
                    <w:div w:id="784926156">
                      <w:marLeft w:val="0"/>
                      <w:marRight w:val="0"/>
                      <w:marTop w:val="0"/>
                      <w:marBottom w:val="0"/>
                      <w:divBdr>
                        <w:top w:val="none" w:sz="0" w:space="0" w:color="auto"/>
                        <w:left w:val="none" w:sz="0" w:space="0" w:color="auto"/>
                        <w:bottom w:val="none" w:sz="0" w:space="0" w:color="auto"/>
                        <w:right w:val="none" w:sz="0" w:space="0" w:color="auto"/>
                      </w:divBdr>
                      <w:divsChild>
                        <w:div w:id="486551456">
                          <w:marLeft w:val="0"/>
                          <w:marRight w:val="0"/>
                          <w:marTop w:val="0"/>
                          <w:marBottom w:val="0"/>
                          <w:divBdr>
                            <w:top w:val="none" w:sz="0" w:space="0" w:color="auto"/>
                            <w:left w:val="none" w:sz="0" w:space="0" w:color="auto"/>
                            <w:bottom w:val="none" w:sz="0" w:space="0" w:color="auto"/>
                            <w:right w:val="none" w:sz="0" w:space="0" w:color="auto"/>
                          </w:divBdr>
                          <w:divsChild>
                            <w:div w:id="1395161942">
                              <w:marLeft w:val="0"/>
                              <w:marRight w:val="0"/>
                              <w:marTop w:val="0"/>
                              <w:marBottom w:val="240"/>
                              <w:divBdr>
                                <w:top w:val="none" w:sz="0" w:space="0" w:color="auto"/>
                                <w:left w:val="none" w:sz="0" w:space="0" w:color="auto"/>
                                <w:bottom w:val="none" w:sz="0" w:space="0" w:color="auto"/>
                                <w:right w:val="none" w:sz="0" w:space="0" w:color="auto"/>
                              </w:divBdr>
                            </w:div>
                            <w:div w:id="4940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a.com/competitions/content.cfm?ItemNumber=1718&amp;navItemNumber=2208" TargetMode="External"/><Relationship Id="rId13" Type="http://schemas.openxmlformats.org/officeDocument/2006/relationships/hyperlink" Target="http://www.ppa.com/competitions/content.cfm?ItemNumber=6179" TargetMode="External"/><Relationship Id="rId3" Type="http://schemas.openxmlformats.org/officeDocument/2006/relationships/webSettings" Target="webSettings.xml"/><Relationship Id="rId7" Type="http://schemas.openxmlformats.org/officeDocument/2006/relationships/hyperlink" Target="http://www.ppa.com/competitions/content.cfm?ItemNumber=1716&amp;navItemNumber=526" TargetMode="External"/><Relationship Id="rId12" Type="http://schemas.openxmlformats.org/officeDocument/2006/relationships/hyperlink" Target="http://www.ppa.com/competitions/content.cfm?ItemNumber=2214&amp;navItemNumber=22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pa.com/competitions/?navItemNumber=503" TargetMode="External"/><Relationship Id="rId11" Type="http://schemas.openxmlformats.org/officeDocument/2006/relationships/hyperlink" Target="http://www.ppa.com/competitions/content.cfm?ItemNumber=1719&amp;navItemNumber=2212" TargetMode="External"/><Relationship Id="rId5" Type="http://schemas.openxmlformats.org/officeDocument/2006/relationships/hyperlink" Target="http://www.ppa.com/competitions/content.cfm?ItemNumber=1792" TargetMode="External"/><Relationship Id="rId15" Type="http://schemas.openxmlformats.org/officeDocument/2006/relationships/fontTable" Target="fontTable.xml"/><Relationship Id="rId10" Type="http://schemas.openxmlformats.org/officeDocument/2006/relationships/hyperlink" Target="http://www.ppa.com/competitions/content.cfm?ItemNumber=1485&amp;navItemNumber=2210" TargetMode="External"/><Relationship Id="rId4" Type="http://schemas.openxmlformats.org/officeDocument/2006/relationships/hyperlink" Target="http://www.ppa.com/index.cfm" TargetMode="External"/><Relationship Id="rId9" Type="http://schemas.openxmlformats.org/officeDocument/2006/relationships/hyperlink" Target="http://www.ppa.com/competitions/content.cfm?ItemNumber=1486&amp;navItemNumber=2209" TargetMode="External"/><Relationship Id="rId14" Type="http://schemas.openxmlformats.org/officeDocument/2006/relationships/hyperlink" Target="http://www.ppa.com/competitions/content.cfm?ItemNumber=6325&amp;RDtoken=35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Basler</dc:creator>
  <cp:keywords/>
  <dc:description/>
  <cp:lastModifiedBy>Jack Basler</cp:lastModifiedBy>
  <cp:revision>2</cp:revision>
  <cp:lastPrinted>2016-10-04T01:54:00Z</cp:lastPrinted>
  <dcterms:created xsi:type="dcterms:W3CDTF">2016-10-04T01:53:00Z</dcterms:created>
  <dcterms:modified xsi:type="dcterms:W3CDTF">2016-10-04T01:54:00Z</dcterms:modified>
</cp:coreProperties>
</file>